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endnotes.xml" ContentType="application/vnd.openxmlformats-officedocument.wordprocessingml.end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 w14:paraId="D05D6380" w14:textId="5A296000">
      <w:pPr>
        <w:pStyle w:val="Heading1"/>
      </w:pPr>
      <w:bookmarkStart w:id="900053" w:name="_Toc422408538"/>
      <w:bookmarkStart w:name="section14" w:id="23"/>
      <w:r>
        <w:t xml:space="preserve">14. Mathematical Equations</w:t>
      </w:r>
      <w:bookmarkEnd w:id="23"/>
      <w:bookmarkEnd w:id="900053"/>
    </w:p>
    <w:p w14:paraId="D9DFD400" w14:textId="1C845000">
      <w:pPr>
        <w:spacing w:after="120"/>
      </w:pPr>
      <w:r>
        <w:t xml:space="preserve">Quadratic formula: </w:t>
      </w:r>
      <m:oMath>
        <m:r>
          <m:t xml:space="preserve">x = </m:t>
        </m:r>
        <m:f>
          <m:num>
            <m:r>
              <m:t xml:space="preserve">-b ± </m:t>
            </m:r>
            <m:rad>
              <m:radPr>
                <m:degHide m:val="1"/>
              </m:radPr>
              <m:deg/>
              <m:e>
                <m:r>
                  <m:t>b² - 4ac</m:t>
                </m:r>
              </m:e>
            </m:rad>
          </m:num>
          <m:den>
            <m:r>
              <m:t>2a</m:t>
            </m:r>
          </m:den>
        </m:f>
      </m:oMath>
    </w:p>
    <w:p w14:paraId="4FED1300" w14:textId="BEBC1C00">
      <w:pPr>
        <w:spacing w:after="120"/>
      </w:pPr>
      <w:r>
        <w:t xml:space="preserve">Einstein’s: </w:t>
      </w:r>
      <m:oMath>
        <m:r>
          <m:t>E = m</m:t>
        </m:r>
        <m:sSup>
          <m:sSupPr/>
          <m:e>
            <m:r>
              <m:t>c</m:t>
            </m:r>
          </m:e>
          <m:sup>
            <m:r>
              <m:t>2</m:t>
            </m:r>
          </m:sup>
        </m:sSup>
      </m:oMath>
    </w:p>
    <w:p w14:paraId="EADFE000" w14:textId="533AF100">
      <w:pPr>
        <w:spacing w:after="120"/>
      </w:pPr>
      <w:r>
        <w:t xml:space="preserve">Summation: </w:t>
      </w:r>
      <m:oMath>
        <m:nary>
          <m:naryPr>
            <m:chr m:val="∑"/>
            <m:limLoc m:val="undOvr"/>
          </m:naryPr>
          <m:sub>
            <m:r>
              <m:t>i=1</m:t>
            </m:r>
          </m:sub>
          <m:sup>
            <m:r>
              <m:t>n</m:t>
            </m:r>
          </m:sup>
          <m:e>
            <m:r>
              <m:t>i</m:t>
            </m:r>
          </m:e>
        </m:nary>
      </m:oMath>
    </w:p>
    <w:sectPr>
      <w:pgSz w:w="12240" w:h="15840"/>
      <w:pgMar w:top="1440" w:right="1440" w:bottom="1440" w:left="144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mc:Ignorable="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▪"/>
      <w:lvlJc w:val="left"/>
      <w:pPr>
        <w:ind w:left="2160" w:hanging="360"/>
      </w:pPr>
    </w:lvl>
    <w:lvl w:ilvl="3" w15:tentative="1">
      <w:start w:val="1"/>
      <w:numFmt w:val="bullet"/>
      <w:lvlText w:val="–"/>
      <w:lvlJc w:val="left"/>
      <w:pPr>
        <w:ind w:left="288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  <w:lvl w:ilvl="1" w15:tentative="1">
      <w:start w:val="1"/>
      <w:numFmt w:val="lowerLetter"/>
      <w:lvlText w:val="%2)"/>
      <w:lvlJc w:val="left"/>
      <w:pPr>
        <w:ind w:left="1440" w:hanging="360"/>
      </w:pPr>
    </w:lvl>
    <w:lvl w:ilvl="2" w15:tentative="1">
      <w:start w:val="1"/>
      <w:numFmt w:val="lowerRoman"/>
      <w:lvlText w:val="%3."/>
      <w:lvlJc w:val="left"/>
      <w:pPr>
        <w:ind w:left="216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upperRoman"/>
      <w:lvlText w:val="%1."/>
      <w:lvlJc w:val="left"/>
      <w:pPr>
        <w:ind w:left="72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upperLetter"/>
      <w:lvlText w:val="%1."/>
      <w:lvlJc w:val="left"/>
      <w:pPr>
        <w:ind w:left="72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6">
    <w:name w:val="Heading 6"/>
    <w:basedOn w:val="Normal"/>
    <w:next w:val="Normal"/>
    <w:qFormat/>
    <w:rPr>
      <w:color w:val="234E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200"/>
      <w:outlineLvl w:val="0"/>
    </w:pPr>
    <w:rPr>
      <w:rFonts w:ascii="Arial" w:cs="Arial" w:eastAsia="Arial" w:hAnsi="Arial"/>
      <w:b/>
      <w:bCs/>
      <w:color w:val="1A3550"/>
      <w:sz w:val="36"/>
      <w:szCs w:val="36"/>
    </w:rPr>
  </w:style>
  <w:style w:type="paragraph" w:styleId="Heading2">
    <w:name w:val="Heading 2"/>
    <w:basedOn w:val="Normal"/>
    <w:next w:val="Normal"/>
    <w:qFormat/>
    <w:pPr>
      <w:spacing w:before="280" w:after="160"/>
      <w:outlineLvl w:val="1"/>
    </w:pPr>
    <w:rPr>
      <w:rFonts w:ascii="Arial" w:cs="Arial" w:eastAsia="Arial" w:hAnsi="Arial"/>
      <w:b/>
      <w:bCs/>
      <w:color w:val="2B6CB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200" w:after="120"/>
      <w:outlineLvl w:val="2"/>
    </w:pPr>
    <w:rPr>
      <w:rFonts w:ascii="Arial" w:cs="Arial" w:eastAsia="Arial" w:hAnsi="Arial"/>
      <w:b/>
      <w:bCs/>
      <w:color w:val="4E96D6"/>
      <w:sz w:val="26"/>
      <w:szCs w:val="26"/>
    </w:rPr>
  </w:style>
  <w:style w:type="paragraph" w:styleId="Heading4">
    <w:name w:val="Heading 4"/>
    <w:basedOn w:val="Normal"/>
    <w:next w:val="Normal"/>
    <w:qFormat/>
    <w:pPr>
      <w:spacing w:before="160" w:after="100"/>
      <w:outlineLvl w:val="3"/>
    </w:pPr>
    <w:rPr>
      <w:rFonts w:ascii="Arial" w:cs="Arial" w:eastAsia="Arial" w:hAnsi="Arial"/>
      <w:b/>
      <w:bCs/>
      <w:i/>
      <w:iCs/>
      <w:color w:val="666666"/>
      <w:sz w:val="24"/>
      <w:szCs w:val="24"/>
    </w:rPr>
  </w:style>
  <w:style w:type="paragraph" w:styleId="Heading5">
    <w:name w:val="Heading 5"/>
    <w:basedOn w:val="Normal"/>
    <w:next w:val="Normal"/>
    <w:qFormat/>
    <w:pPr>
      <w:spacing w:before="120" w:after="80"/>
      <w:outlineLvl w:val="4"/>
    </w:pPr>
    <w:rPr>
      <w:rFonts w:ascii="Arial" w:cs="Arial" w:eastAsia="Arial" w:hAnsi="Arial"/>
      <w:b/>
      <w:bCs/>
      <w:color w:val="888888"/>
      <w:sz w:val="22"/>
      <w:szCs w:val="22"/>
    </w:rPr>
  </w:style>
  <w:style w:type="character" w:styleId="EndnoteReference">
    <w:name w:val="endnote reference"/>
    <w:basedOn w:val="DefaultParagraphFont"/>
    <w:semiHidden/>
    <w:unhideWhenUsed/>
    <w:rPr>
      <w:vertAlign w:val="superscript"/>
    </w:rPr>
  </w:style>
  <w:style w:type="paragraph" w:styleId="EndnoteText">
    <w:name w:val="endnote text"/>
    <w:basedOn w:val="Normal"/>
    <w:semiHidden/>
    <w:unhideWhenUsed/>
    <w:pPr>
      <w:spacing w:after="0" w:line="240" w:lineRule="auto"/>
    </w:pPr>
    <w:rPr>
      <w:sz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puozvwbows622nbfcq69x" Type="http://schemas.openxmlformats.org/officeDocument/2006/relationships/hyperlink" Target="https://example.com/" TargetMode="External"/><Relationship Id="rIdy06kg9jwrmgpnhtqcjjyi" Type="http://schemas.openxmlformats.org/officeDocument/2006/relationships/hyperlink" Target="https://example.com/" TargetMode="External"/><Relationship Id="rId14" Type="http://schemas.openxmlformats.org/officeDocument/2006/relationships/image" Target="media/c349518a3fed0d95eefd5ec6a276a64b7a78137d.png"/><Relationship Id="rId15" Type="http://schemas.openxmlformats.org/officeDocument/2006/relationships/image" Target="media/c190ba3b50f8d4b65c44c637141f739b1a813f16.png"/><Relationship Id="rId16" Type="http://schemas.openxmlformats.org/officeDocument/2006/relationships/image" Target="media/0e68bdcbebc9af66b579cf4db57c62db065a92dd.png"/><Relationship Id="rId17" Type="http://schemas.openxmlformats.org/officeDocument/2006/relationships/image" Target="media/b92eeecdc514541607fa84d11f684380a1736096.png"/><Relationship Id="rId20" Type="http://schemas.openxmlformats.org/officeDocument/2006/relationships/fontTable" Target="fontTable.xml"/><Relationship Id="rId50" Type="http://schemas.openxmlformats.org/officeDocument/2006/relationships/endnotes" Target="endnotes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