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CDDE2200" w14:textId="97C67600">
      <w:pPr>
        <w:pStyle w:val="Heading2"/>
      </w:pPr>
      <w:bookmarkStart w:id="900002" w:name="_Toc1634277685"/>
      <w:r>
        <w:t xml:space="preserve">1.1 Basic Text Formatting</w:t>
      </w:r>
      <w:bookmarkEnd w:id="900002"/>
    </w:p>
    <w:p w14:paraId="3F190000" w14:textId="5C749680">
      <w:pPr>
        <w:spacing w:after="120"/>
      </w:pPr>
      <w:r>
        <w:t xml:space="preserve">This paragraph demonstrates </w:t>
      </w:r>
      <w:r>
        <w:rPr>
          <w:b/>
          <w:bCs/>
        </w:rPr>
        <w:t xml:space="preserve">bold text</w:t>
      </w:r>
      <w:r>
        <w:t xml:space="preserve">, </w:t>
      </w:r>
      <w:r>
        <w:rPr>
          <w:i/>
          <w:iCs/>
        </w:rPr>
        <w:t xml:space="preserve">italic text</w:t>
      </w:r>
      <w:r>
        <w:t xml:space="preserve">, </w:t>
      </w:r>
      <w:r>
        <w:rPr>
          <w:u w:val="single"/>
        </w:rPr>
        <w:t xml:space="preserve">underlined text</w:t>
      </w:r>
      <w:r>
        <w:t xml:space="preserve">, </w:t>
      </w:r>
      <w:r>
        <w:rPr>
          <w:strike/>
        </w:rPr>
        <w:t xml:space="preserve">strikethrough text</w:t>
      </w:r>
      <w:r>
        <w:t xml:space="preserve">, </w:t>
      </w:r>
      <w:r>
        <w:rPr>
          <w:dstrike/>
        </w:rPr>
        <w:t xml:space="preserve">double strikethrough</w:t>
      </w:r>
      <w:r>
        <w:t xml:space="preserve">, and </w:t>
      </w:r>
      <w:r>
        <w:rPr>
          <w:b/>
          <w:bCs/>
          <w:i/>
          <w:iCs/>
          <w:u w:val="single"/>
        </w:rPr>
        <w:t xml:space="preserve">bold italic underlined</w:t>
      </w:r>
      <w:r>
        <w:t xml:space="preserve"> combined.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