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station labels</w:t>
      </w:r>
    </w:p>
    <w:p>
      <w:r>
        <w:t xml:space="preserve">A fictional station table with vertical text in the first column.</w:t>
      </w:r>
    </w:p>
    <w:tbl>
      <w:tblPr>
        <w:tblW w:w="9360" w:type="dxa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  <w:tblLayout w:type="fixed"/>
      </w:tblPr>
      <w:tblGrid>
        <w:gridCol w:w="1440"/>
        <w:gridCol w:w="7920"/>
      </w:tblGrid>
      <w:tr>
        <w:trPr>
          <w:trHeight w:val="1800" w:hRule="atLeast"/>
        </w:trPr>
        <w:tc>
          <w:tcPr>
            <w:tcW w:w="1440" w:type="dxa"/>
            <w:textDirection w:val="tbRl"/>
          </w:tcPr>
          <w:p>
            <w:r>
              <w:t xml:space="preserve">Preparation</w:t>
            </w:r>
          </w:p>
        </w:tc>
        <w:tc>
          <w:tcPr>
            <w:tcW w:w="7920" w:type="dxa"/>
          </w:tcPr>
          <w:p>
            <w:r>
              <w:t xml:space="preserve">Collect panels and connectors for the next assembly.</w:t>
            </w:r>
          </w:p>
        </w:tc>
      </w:tr>
      <w:tr>
        <w:trPr>
          <w:trHeight w:val="1800" w:hRule="atLeast"/>
        </w:trPr>
        <w:tc>
          <w:tcPr>
            <w:tcW w:w="1440" w:type="dxa"/>
            <w:textDirection w:val="btLr"/>
          </w:tcPr>
          <w:p>
            <w:r>
              <w:t xml:space="preserve">Storage</w:t>
            </w:r>
          </w:p>
        </w:tc>
        <w:tc>
          <w:tcPr>
            <w:tcW w:w="7920" w:type="dxa"/>
          </w:tcPr>
          <w:p>
            <w:r>
              <w:t xml:space="preserve">Return the reusable parts to their marked shelves.</w:t>
            </w:r>
          </w:p>
        </w:tc>
      </w:tr>
    </w:tbl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