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Block and inline controls</w:t>
      </w:r>
    </w:p>
    <w:p>
      <w:r>
        <w:t xml:space="preserve">A fictional project record contains a block control and an inline control. Edit their values and inspect their tags.</w:t>
      </w:r>
    </w:p>
    <w:sdt>
      <w:sdtPr>
        <w:alias w:val="Project summary"/>
        <w:tag w:val="demo-101"/>
        <w:id w:val="101"/>
      </w:sdtPr>
      <w:sdtContent>
        <w:p>
          <w:r>
            <w:t xml:space="preserve">The demonstration contains one sample page.</w:t>
          </w:r>
        </w:p>
      </w:sdtContent>
    </w:sdt>
    <w:p>
      <w:r>
        <w:t xml:space="preserve">Project label: </w:t>
      </w:r>
      <w:sdt>
        <w:sdtPr>
          <w:alias w:val="Project label"/>
          <w:tag w:val="demo-102"/>
          <w:id w:val="102"/>
          <w:text/>
        </w:sdtPr>
        <w:sdtContent>
          <w:r>
            <w:t xml:space="preserve">Example Website</w:t>
          </w:r>
        </w:sdtContent>
      </w:sdt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