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DECA5000" w14:textId="A50F5800">
      <w:pPr>
        <w:pStyle w:val="Heading2"/>
      </w:pPr>
      <w:bookmarkStart w:id="900016" w:name="_Toc1473112672"/>
      <w:r>
        <w:t xml:space="preserve">3.3 Line Spacing</w:t>
      </w:r>
      <w:bookmarkEnd w:id="900016"/>
    </w:p>
    <w:p w14:paraId="CF220600" w14:textId="B3DBA900">
      <w:pPr>
        <w:spacing w:after="80" w:line="240"/>
      </w:pPr>
      <w:r>
        <w:t xml:space="preserve">Single spacing (line=240). Lorem ipsum dolor sit amet, consectetur adipiscing elit.</w:t>
      </w:r>
    </w:p>
    <w:p w14:paraId="27235400" w14:textId="2E86D500">
      <w:pPr>
        <w:spacing w:after="80" w:line="360"/>
      </w:pPr>
      <w:r>
        <w:t xml:space="preserve">1.5x spacing (line=360). Lorem ipsum dolor sit amet, consectetur adipiscing elit.</w:t>
      </w:r>
    </w:p>
    <w:p w14:paraId="F8131E40" w14:textId="32DF3800">
      <w:pPr>
        <w:spacing w:after="80" w:line="480"/>
      </w:pPr>
      <w:r>
        <w:t xml:space="preserve">Double spacing (line=480). Lorem ipsum dolor sit amet, consectetur adipiscing elit.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