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E0580000" w14:textId="95860C00">
      <w:pPr>
        <w:pStyle w:val="Heading1"/>
      </w:pPr>
      <w:bookmarkStart w:id="900052" w:name="_Toc1382144159"/>
      <w:bookmarkStart w:name="section13" w:id="22"/>
      <w:r>
        <w:t xml:space="preserve">13. Borders, Shading &amp; Callouts</w:t>
      </w:r>
      <w:bookmarkEnd w:id="22"/>
      <w:bookmarkEnd w:id="900052"/>
    </w:p>
    <w:p w14:paraId="B4135600" w14:textId="F55BA800">
      <w:pPr>
        <w:pBdr>
          <w:top w:val="single" w:color="2B6CB0" w:sz="3" w:space="4"/>
          <w:left w:val="single" w:color="2B6CB0" w:sz="3" w:space="8"/>
          <w:bottom w:val="single" w:color="2B6CB0" w:sz="3" w:space="4"/>
          <w:right w:val="single" w:color="2B6CB0" w:sz="3" w:space="8"/>
        </w:pBdr>
        <w:shd w:fill="E7EFFA" w:val="clear"/>
        <w:spacing w:after="200"/>
      </w:pPr>
      <w:r>
        <w:rPr>
          <w:b/>
          <w:bCs/>
          <w:color w:val="2B6CB0"/>
        </w:rPr>
        <w:t xml:space="preserve">INFO: </w:t>
      </w:r>
      <w:r>
        <w:t xml:space="preserve">Information callout with full box border.</w:t>
      </w:r>
    </w:p>
    <w:p w14:paraId="9934DC00" w14:textId="FEF76BC0">
      <w:pPr>
        <w:pBdr>
          <w:top w:val="single" w:color="C2700A" w:sz="6" w:space="4"/>
          <w:left w:val="thick" w:color="C2700A" w:sz="12" w:space="8"/>
          <w:bottom w:val="single" w:color="C2700A" w:sz="6" w:space="4"/>
          <w:right w:val="single" w:color="C2700A" w:sz="1" w:space="8"/>
        </w:pBdr>
        <w:shd w:fill="FDF6E3" w:val="clear"/>
        <w:spacing w:after="200"/>
      </w:pPr>
      <w:r>
        <w:rPr>
          <w:b/>
          <w:bCs/>
          <w:color w:val="C2700A"/>
        </w:rPr>
        <w:t xml:space="preserve">WARNING: </w:t>
      </w:r>
      <w:r>
        <w:t xml:space="preserve">Sidebar-style callout with thick left border.</w:t>
      </w:r>
    </w:p>
    <w:p w14:paraId="23671C00" w14:textId="D0976E00">
      <w:pPr>
        <w:pBdr>
          <w:top w:val="single" w:color="2F9E5C" w:sz="1" w:space="4"/>
          <w:left w:val="thick" w:color="2F9E5C" w:sz="12" w:space="8"/>
          <w:bottom w:val="single" w:color="2F9E5C" w:sz="1" w:space="4"/>
          <w:right w:val="single" w:color="2F9E5C" w:sz="1" w:space="8"/>
        </w:pBdr>
        <w:shd w:fill="D8EFE0" w:val="clear"/>
        <w:spacing w:after="200"/>
      </w:pPr>
      <w:r>
        <w:rPr>
          <w:b/>
          <w:bCs/>
          <w:color w:val="1B5E3A"/>
        </w:rPr>
        <w:t xml:space="preserve">SUCCESS: </w:t>
      </w:r>
      <w:r>
        <w:rPr>
          <w:color w:val="1B5E3A"/>
        </w:rPr>
        <w:t xml:space="preserve">All 47 test cases passed.</w:t>
      </w:r>
    </w:p>
    <w:p w14:paraId="7047AB00" w14:textId="D04B9800">
      <w:pPr>
        <w:pBdr>
          <w:top w:val="single" w:color="D13B4A" w:sz="1" w:space="4"/>
          <w:left w:val="thick" w:color="D13B4A" w:sz="12" w:space="8"/>
          <w:bottom w:val="single" w:color="D13B4A" w:sz="1" w:space="4"/>
          <w:right w:val="single" w:color="D13B4A" w:sz="1" w:space="8"/>
        </w:pBdr>
        <w:shd w:fill="F9D9DC" w:val="clear"/>
        <w:spacing w:after="200"/>
      </w:pPr>
      <w:r>
        <w:rPr>
          <w:b/>
          <w:bCs/>
          <w:color w:val="6E2029"/>
        </w:rPr>
        <w:t xml:space="preserve">ERROR: </w:t>
      </w:r>
      <w:r>
        <w:rPr>
          <w:color w:val="6E2029"/>
        </w:rPr>
        <w:t xml:space="preserve">Connection timeout.</w:t>
      </w:r>
    </w:p>
    <w:p w14:paraId="0B168000" w14:textId="74F9FF00">
      <w:pPr>
        <w:pBdr>
          <w:left w:val="single" w:color="AAAAAA" w:sz="8" w:space="8"/>
        </w:pBdr>
        <w:spacing w:after="120"/>
        <w:ind w:left="720" w:right="720"/>
      </w:pPr>
      <w:r>
        <w:rPr>
          <w:i/>
          <w:iCs/>
        </w:rPr>
        <w:t xml:space="preserve">“The only way to do great work is to love what you do.”</w:t>
      </w:r>
    </w:p>
    <w:p w14:paraId="1A2B3F00" w14:textId="38A7E800">
      <w:pPr>
        <w:spacing w:after="200"/>
        <w:ind w:left="720" w:right="720"/>
        <w:jc w:val="right"/>
      </w:pPr>
      <w:r>
        <w:rPr>
          <w:b/>
          <w:bCs/>
          <w:color w:val="666666"/>
        </w:rPr>
        <w:t xml:space="preserve">— Steve Jobs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