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Workshop activity sequence</w:t>
      </w:r>
    </w:p>
    <w:p>
      <w:r>
        <w:t xml:space="preserve">A fictional checklist that continues after a note and then restarts for a second activity.</w:t>
      </w:r>
    </w:p>
    <w:p>
      <w:pPr>
        <w:pStyle w:val="Heading1"/>
      </w:pPr>
      <w:r>
        <w:t xml:space="preserve">Prepare</w:t>
      </w:r>
    </w:p>
    <w:p>
      <w:pPr>
        <w:numPr>
          <w:ilvl w:val="0"/>
          <w:numId w:val="1"/>
        </w:numPr>
      </w:pPr>
      <w:r>
        <w:t xml:space="preserve">Collect the panels.</w:t>
      </w:r>
    </w:p>
    <w:p>
      <w:pPr>
        <w:numPr>
          <w:ilvl w:val="0"/>
          <w:numId w:val="1"/>
        </w:numPr>
      </w:pPr>
      <w:r>
        <w:t xml:space="preserve">Check the connectors.</w:t>
      </w:r>
    </w:p>
    <w:p>
      <w:r>
        <w:t xml:space="preserve">Pause here to confirm that all parts are present.</w:t>
      </w:r>
    </w:p>
    <w:p>
      <w:pPr>
        <w:numPr>
          <w:ilvl w:val="0"/>
          <w:numId w:val="1"/>
        </w:numPr>
      </w:pPr>
      <w:r>
        <w:t xml:space="preserve">Assemble the first frame.</w:t>
      </w:r>
    </w:p>
    <w:p>
      <w:pPr>
        <w:numPr>
          <w:ilvl w:val="0"/>
          <w:numId w:val="1"/>
        </w:numPr>
      </w:pPr>
      <w:r>
        <w:t xml:space="preserve">Check the finished frame.</w:t>
      </w:r>
    </w:p>
    <w:p>
      <w:pPr>
        <w:pStyle w:val="Heading1"/>
      </w:pPr>
      <w:r>
        <w:t xml:space="preserve">Pack away</w:t>
      </w:r>
    </w:p>
    <w:p>
      <w:pPr>
        <w:numPr>
          <w:ilvl w:val="0"/>
          <w:numId w:val="2"/>
        </w:numPr>
      </w:pPr>
      <w:r>
        <w:t xml:space="preserve">Remove the display panel.</w:t>
      </w:r>
    </w:p>
    <w:p>
      <w:pPr>
        <w:numPr>
          <w:ilvl w:val="0"/>
          <w:numId w:val="2"/>
        </w:numPr>
      </w:pPr>
      <w:r>
        <w:t xml:space="preserve">Store the connectors.</w:t>
      </w:r>
    </w:p>
    <w:sectPr>
      <w:pgSz w:w="12240" w:h="15840"/>
      <w:pgMar w:top="1080" w:right="1440" w:bottom="1080" w:left="144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Step %1."/>
      <w:lvlJc w:val="left"/>
      <w:pPr>
        <w:tabs>
          <w:tab w:val="num" w:pos="1080"/>
        </w:tabs>
        <w:ind w:left="1080" w:hanging="10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rIdNumbering" Type="http://schemas.openxmlformats.org/officeDocument/2006/relationships/numbering" Target="numbering.xml"/></Relationships>
</file>