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operating notes</w:t>
      </w:r>
    </w:p>
    <w:p>
      <w:r>
        <w:t xml:space="preserve">A fictional two-page guide with a repeating header and page-number footer.</w:t>
      </w:r>
    </w:p>
    <w:p>
      <w:pPr>
        <w:pStyle w:val="Heading1"/>
      </w:pPr>
      <w:r>
        <w:t xml:space="preserve">Preparation</w:t>
      </w:r>
    </w:p>
    <w:p>
      <w:r>
        <w:t xml:space="preserve">This fictional workshop prepares reusable display panels. The team checks each panel, records the result, and returns the materials to storage.</w:t>
      </w:r>
    </w:p>
    <w:p>
      <w:r>
        <w:br w:type="page"/>
      </w:r>
    </w:p>
    <w:p>
      <w:pPr>
        <w:pStyle w:val="Heading1"/>
      </w:pPr>
      <w:r>
        <w:t xml:space="preserve">Storage</w:t>
      </w:r>
    </w:p>
    <w:p>
      <w:r>
        <w:t xml:space="preserve">Keep the reusable display parts together for the next workshop.</w:t>
      </w:r>
    </w:p>
    <w:sectPr>
      <w:headerReference w:type="default" r:id="rIdHeader"/>
      <w:footerReference w:type="default" r:id="rIdFooter"/>
      <w:pgSz w:w="12240" w:h="15840"/>
      <w:pgMar w:top="1080" w:right="1440" w:bottom="1080" w:left="144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 xml:space="preserve">Page </w:t>
    </w:r>
    <w:fldSimple w:instr=" PAGE ">
      <w:r>
        <w:t xml:space="preserve">1</w:t>
      </w:r>
    </w:fldSimple>
  </w:p>
</w:ftr>
</file>

<file path=word/header1.xml><?xml version="1.0" encoding="utf-8"?>
<w:hdr xmlns:w="http://schemas.openxmlformats.org/wordprocessingml/2006/main">
  <w:p>
    <w:pPr>
      <w:jc w:val="right"/>
    </w:pPr>
    <w:r>
      <w:t xml:space="preserve">WORKSHOP GUIDE · FICTIONAL SAMPLE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